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C1" w:rsidRDefault="000E1AC1" w:rsidP="00724FCB">
      <w:bookmarkStart w:id="0" w:name="_GoBack"/>
      <w:bookmarkEnd w:id="0"/>
    </w:p>
    <w:p w:rsidR="000E1AC1" w:rsidRDefault="000E1AC1" w:rsidP="00724FCB"/>
    <w:p w:rsidR="000E1AC1" w:rsidRDefault="000E1AC1" w:rsidP="00724FCB"/>
    <w:p w:rsidR="000E1AC1" w:rsidRDefault="000E1AC1" w:rsidP="00724FCB"/>
    <w:p w:rsidR="000E1AC1" w:rsidRDefault="000E1AC1" w:rsidP="00724FCB"/>
    <w:p w:rsidR="000E1AC1" w:rsidRDefault="000E1AC1" w:rsidP="00724FCB"/>
    <w:p w:rsidR="000E1AC1" w:rsidRDefault="000E1AC1" w:rsidP="00724FCB"/>
    <w:p w:rsidR="000E1AC1" w:rsidRDefault="000E1AC1" w:rsidP="00724FCB"/>
    <w:p w:rsidR="000E1AC1" w:rsidRDefault="000E1AC1" w:rsidP="00724FCB"/>
    <w:p w:rsidR="000E1AC1" w:rsidRDefault="000E1AC1" w:rsidP="00724FCB"/>
    <w:p w:rsidR="000E1AC1" w:rsidRDefault="000E1AC1" w:rsidP="00724FCB"/>
    <w:p w:rsidR="00567B36" w:rsidRDefault="000E1AC1" w:rsidP="000E1AC1">
      <w:pPr>
        <w:jc w:val="center"/>
        <w:rPr>
          <w:b/>
          <w:color w:val="0F243E" w:themeColor="text2" w:themeShade="80"/>
          <w:sz w:val="72"/>
          <w:szCs w:val="72"/>
        </w:rPr>
      </w:pPr>
      <w:r w:rsidRPr="000E1AC1">
        <w:rPr>
          <w:b/>
          <w:color w:val="0F243E" w:themeColor="text2" w:themeShade="80"/>
          <w:sz w:val="72"/>
          <w:szCs w:val="72"/>
        </w:rPr>
        <w:t>IMPORT ZAMÓWIEŃ BY CTI</w:t>
      </w:r>
    </w:p>
    <w:p w:rsidR="000E1AC1" w:rsidRDefault="000E1AC1">
      <w:pPr>
        <w:rPr>
          <w:b/>
          <w:color w:val="0F243E" w:themeColor="text2" w:themeShade="80"/>
          <w:sz w:val="72"/>
          <w:szCs w:val="72"/>
        </w:rPr>
      </w:pPr>
      <w:r>
        <w:rPr>
          <w:b/>
          <w:color w:val="0F243E" w:themeColor="text2" w:themeShade="80"/>
          <w:sz w:val="72"/>
          <w:szCs w:val="72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6515078"/>
        <w:docPartObj>
          <w:docPartGallery w:val="Table of Contents"/>
          <w:docPartUnique/>
        </w:docPartObj>
      </w:sdtPr>
      <w:sdtContent>
        <w:p w:rsidR="002C2EB8" w:rsidRDefault="002C2EB8">
          <w:pPr>
            <w:pStyle w:val="Nagwekspisutreci"/>
          </w:pPr>
          <w:r>
            <w:t>Spis treści</w:t>
          </w:r>
        </w:p>
        <w:p w:rsidR="002C2EB8" w:rsidRDefault="0004196C">
          <w:pPr>
            <w:pStyle w:val="Spistreci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2C2EB8">
            <w:instrText xml:space="preserve"> TOC \o "1-3" \h \z \u </w:instrText>
          </w:r>
          <w:r>
            <w:fldChar w:fldCharType="separate"/>
          </w:r>
          <w:hyperlink w:anchor="_Toc405373277" w:history="1">
            <w:r w:rsidR="002C2EB8" w:rsidRPr="0016676B">
              <w:rPr>
                <w:rStyle w:val="Hipercze"/>
                <w:noProof/>
              </w:rPr>
              <w:t>1.</w:t>
            </w:r>
            <w:r w:rsidR="002C2EB8">
              <w:rPr>
                <w:noProof/>
              </w:rPr>
              <w:tab/>
            </w:r>
            <w:r w:rsidR="002C2EB8" w:rsidRPr="0016676B">
              <w:rPr>
                <w:rStyle w:val="Hipercze"/>
                <w:noProof/>
              </w:rPr>
              <w:t>Wstęp</w:t>
            </w:r>
            <w:r w:rsidR="002C2E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C2EB8">
              <w:rPr>
                <w:noProof/>
                <w:webHidden/>
              </w:rPr>
              <w:instrText xml:space="preserve"> PAGEREF _Toc405373277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2EB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2EB8" w:rsidRDefault="0004196C">
          <w:pPr>
            <w:pStyle w:val="Spistreci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05373278" w:history="1">
            <w:r w:rsidR="002C2EB8" w:rsidRPr="0016676B">
              <w:rPr>
                <w:rStyle w:val="Hipercze"/>
                <w:noProof/>
              </w:rPr>
              <w:t>2.</w:t>
            </w:r>
            <w:r w:rsidR="002C2EB8">
              <w:rPr>
                <w:noProof/>
              </w:rPr>
              <w:tab/>
            </w:r>
            <w:r w:rsidR="002C2EB8" w:rsidRPr="0016676B">
              <w:rPr>
                <w:rStyle w:val="Hipercze"/>
                <w:noProof/>
              </w:rPr>
              <w:t>Instrukcja do programu</w:t>
            </w:r>
            <w:r w:rsidR="002C2E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C2EB8">
              <w:rPr>
                <w:noProof/>
                <w:webHidden/>
              </w:rPr>
              <w:instrText xml:space="preserve"> PAGEREF _Toc405373278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2EB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2EB8" w:rsidRDefault="0004196C">
          <w:pPr>
            <w:pStyle w:val="Spistreci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05373279" w:history="1">
            <w:r w:rsidR="002C2EB8" w:rsidRPr="0016676B">
              <w:rPr>
                <w:rStyle w:val="Hipercze"/>
                <w:noProof/>
                <w:lang w:eastAsia="pl-PL"/>
              </w:rPr>
              <w:t>2.1.</w:t>
            </w:r>
            <w:r w:rsidR="002C2EB8">
              <w:rPr>
                <w:noProof/>
              </w:rPr>
              <w:tab/>
            </w:r>
            <w:r w:rsidR="002C2EB8" w:rsidRPr="0016676B">
              <w:rPr>
                <w:rStyle w:val="Hipercze"/>
                <w:noProof/>
                <w:lang w:eastAsia="pl-PL"/>
              </w:rPr>
              <w:t>Nawiązanie połączenia</w:t>
            </w:r>
            <w:r w:rsidR="002C2E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C2EB8">
              <w:rPr>
                <w:noProof/>
                <w:webHidden/>
              </w:rPr>
              <w:instrText xml:space="preserve"> PAGEREF _Toc405373279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2EB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2EB8" w:rsidRDefault="0004196C">
          <w:pPr>
            <w:pStyle w:val="Spistreci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05373280" w:history="1">
            <w:r w:rsidR="002C2EB8" w:rsidRPr="0016676B">
              <w:rPr>
                <w:rStyle w:val="Hipercze"/>
                <w:noProof/>
              </w:rPr>
              <w:t>2.2.</w:t>
            </w:r>
            <w:r w:rsidR="002C2EB8">
              <w:rPr>
                <w:noProof/>
              </w:rPr>
              <w:tab/>
            </w:r>
            <w:r w:rsidR="002C2EB8" w:rsidRPr="0016676B">
              <w:rPr>
                <w:rStyle w:val="Hipercze"/>
                <w:noProof/>
              </w:rPr>
              <w:t>Import zamówień</w:t>
            </w:r>
            <w:r w:rsidR="002C2E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C2EB8">
              <w:rPr>
                <w:noProof/>
                <w:webHidden/>
              </w:rPr>
              <w:instrText xml:space="preserve"> PAGEREF _Toc405373280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2EB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2EB8" w:rsidRDefault="0004196C">
          <w:r>
            <w:fldChar w:fldCharType="end"/>
          </w:r>
        </w:p>
      </w:sdtContent>
    </w:sdt>
    <w:p w:rsidR="002C2EB8" w:rsidRDefault="002C2EB8">
      <w:pPr>
        <w:rPr>
          <w:rFonts w:eastAsia="Times New Roman" w:cs="Cambria"/>
          <w:b/>
          <w:bCs/>
          <w:color w:val="0F243E" w:themeColor="text2" w:themeShade="80"/>
          <w:sz w:val="28"/>
          <w:szCs w:val="28"/>
          <w:lang w:eastAsia="pl-PL"/>
        </w:rPr>
      </w:pPr>
      <w:r>
        <w:br w:type="page"/>
      </w:r>
    </w:p>
    <w:p w:rsidR="000E1AC1" w:rsidRDefault="000E1AC1" w:rsidP="000E1AC1">
      <w:pPr>
        <w:pStyle w:val="Nagwek1"/>
        <w:numPr>
          <w:ilvl w:val="0"/>
          <w:numId w:val="7"/>
        </w:numPr>
      </w:pPr>
      <w:bookmarkStart w:id="1" w:name="_Toc405373277"/>
      <w:r>
        <w:lastRenderedPageBreak/>
        <w:t>Wstęp</w:t>
      </w:r>
      <w:bookmarkEnd w:id="1"/>
    </w:p>
    <w:p w:rsidR="000E1AC1" w:rsidRPr="000E1AC1" w:rsidRDefault="000E1AC1" w:rsidP="000E1AC1">
      <w:pPr>
        <w:rPr>
          <w:lang w:eastAsia="pl-PL"/>
        </w:rPr>
      </w:pPr>
    </w:p>
    <w:p w:rsidR="002C2EB8" w:rsidRDefault="000E1AC1" w:rsidP="002C2EB8">
      <w:pPr>
        <w:ind w:firstLine="360"/>
        <w:jc w:val="both"/>
      </w:pPr>
      <w:r>
        <w:t xml:space="preserve">Program </w:t>
      </w:r>
      <w:r>
        <w:rPr>
          <w:b/>
          <w:i/>
        </w:rPr>
        <w:t>Import zamówień by CTI</w:t>
      </w:r>
      <w:r>
        <w:t xml:space="preserve"> jest przeznaczony do importowania </w:t>
      </w:r>
      <w:r w:rsidR="00E30706">
        <w:t xml:space="preserve">zamówień sprzedaży w postaci </w:t>
      </w:r>
      <w:r>
        <w:t xml:space="preserve">plików MS Excel do </w:t>
      </w:r>
      <w:r w:rsidR="00D5565D">
        <w:t>systemu</w:t>
      </w:r>
      <w:r w:rsidR="002D3D25">
        <w:t xml:space="preserve"> Comarch ERP XL</w:t>
      </w:r>
      <w:r>
        <w:t xml:space="preserve">. Program jest prosty w obsłudze, składa się z </w:t>
      </w:r>
      <w:r w:rsidR="002D3D25">
        <w:t>dwóch zakładek, jednej do konfiguracji, drugiej do obsługi importu.</w:t>
      </w:r>
    </w:p>
    <w:p w:rsidR="002C2EB8" w:rsidRDefault="002C2EB8" w:rsidP="002C2EB8">
      <w:pPr>
        <w:ind w:firstLine="360"/>
        <w:jc w:val="both"/>
      </w:pPr>
      <w:r>
        <w:t xml:space="preserve"> Program ten uruchamiany jest jako dodatkowa aplikacja, dzięki czemu nie jest wymagana licencja „Comarch interfejs programistyczny”.</w:t>
      </w:r>
    </w:p>
    <w:p w:rsidR="000E1AC1" w:rsidRPr="008E1730" w:rsidRDefault="002C2EB8" w:rsidP="002C2EB8">
      <w:pPr>
        <w:ind w:firstLine="360"/>
        <w:jc w:val="both"/>
        <w:rPr>
          <w:color w:val="FF0000"/>
        </w:rPr>
      </w:pPr>
      <w:r>
        <w:t>Aby móc importować dokumenty wymagania jest licencja na moduł zamówień.</w:t>
      </w:r>
      <w:r w:rsidR="008E1730">
        <w:t xml:space="preserve"> </w:t>
      </w:r>
    </w:p>
    <w:p w:rsidR="000E1AC1" w:rsidRDefault="000E1AC1" w:rsidP="000E1AC1">
      <w:pPr>
        <w:pStyle w:val="Nagwek1"/>
        <w:numPr>
          <w:ilvl w:val="0"/>
          <w:numId w:val="7"/>
        </w:numPr>
      </w:pPr>
      <w:bookmarkStart w:id="2" w:name="_Toc405373278"/>
      <w:r>
        <w:t>Instrukcja do programu</w:t>
      </w:r>
      <w:bookmarkEnd w:id="2"/>
    </w:p>
    <w:p w:rsidR="00CA5462" w:rsidRDefault="00CA5462" w:rsidP="00CA5462">
      <w:pPr>
        <w:rPr>
          <w:lang w:eastAsia="pl-PL"/>
        </w:rPr>
      </w:pPr>
    </w:p>
    <w:p w:rsidR="00CA5462" w:rsidRDefault="00CA5462" w:rsidP="00CA5462">
      <w:pPr>
        <w:pStyle w:val="Nagwek2"/>
        <w:numPr>
          <w:ilvl w:val="1"/>
          <w:numId w:val="7"/>
        </w:numPr>
        <w:rPr>
          <w:lang w:eastAsia="pl-PL"/>
        </w:rPr>
      </w:pPr>
      <w:bookmarkStart w:id="3" w:name="_Toc405373279"/>
      <w:r>
        <w:rPr>
          <w:lang w:eastAsia="pl-PL"/>
        </w:rPr>
        <w:t>Nawiązanie połączenia</w:t>
      </w:r>
      <w:bookmarkEnd w:id="3"/>
    </w:p>
    <w:p w:rsidR="00CA5462" w:rsidRDefault="00CA5462" w:rsidP="00CA5462">
      <w:pPr>
        <w:rPr>
          <w:lang w:eastAsia="pl-PL"/>
        </w:rPr>
      </w:pPr>
    </w:p>
    <w:p w:rsidR="00CA5462" w:rsidRDefault="00CA5462" w:rsidP="00E30706">
      <w:pPr>
        <w:ind w:firstLine="360"/>
        <w:jc w:val="both"/>
        <w:rPr>
          <w:lang w:eastAsia="pl-PL"/>
        </w:rPr>
      </w:pPr>
      <w:r>
        <w:rPr>
          <w:lang w:eastAsia="pl-PL"/>
        </w:rPr>
        <w:t>Przy pierwszym uruchomieniu programu należy nawiązać połączenie z bazą danych serwera SQL:</w:t>
      </w:r>
    </w:p>
    <w:p w:rsidR="00CA5462" w:rsidRDefault="00CA5462" w:rsidP="00CA5462">
      <w:pPr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733800" cy="2153447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15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62" w:rsidRDefault="00CA5462" w:rsidP="00CA5462">
      <w:pPr>
        <w:pStyle w:val="Akapitzlist"/>
        <w:numPr>
          <w:ilvl w:val="0"/>
          <w:numId w:val="8"/>
        </w:numPr>
        <w:jc w:val="both"/>
      </w:pPr>
      <w:r>
        <w:rPr>
          <w:b/>
          <w:i/>
        </w:rPr>
        <w:t xml:space="preserve">Nazwa serwera </w:t>
      </w:r>
      <w:r>
        <w:t>– należy wybrać z listy rozwijanej nazwę serwera SQL,</w:t>
      </w:r>
    </w:p>
    <w:p w:rsidR="00CA5462" w:rsidRPr="00CA5462" w:rsidRDefault="00CA5462" w:rsidP="00CA5462">
      <w:pPr>
        <w:pStyle w:val="Akapitzlist"/>
        <w:numPr>
          <w:ilvl w:val="0"/>
          <w:numId w:val="8"/>
        </w:numPr>
        <w:jc w:val="both"/>
      </w:pPr>
      <w:r>
        <w:rPr>
          <w:b/>
          <w:i/>
        </w:rPr>
        <w:t>Nazwa użytkownika</w:t>
      </w:r>
      <w:r>
        <w:t xml:space="preserve"> – nazwa użytkownika, </w:t>
      </w:r>
    </w:p>
    <w:p w:rsidR="00CA5462" w:rsidRPr="00CA5462" w:rsidRDefault="00CA5462" w:rsidP="00CA5462">
      <w:pPr>
        <w:pStyle w:val="Akapitzlist"/>
        <w:numPr>
          <w:ilvl w:val="0"/>
          <w:numId w:val="8"/>
        </w:numPr>
        <w:jc w:val="both"/>
      </w:pPr>
      <w:r>
        <w:rPr>
          <w:b/>
          <w:i/>
        </w:rPr>
        <w:t xml:space="preserve">Hasło </w:t>
      </w:r>
      <w:r>
        <w:t>– hasło,</w:t>
      </w:r>
    </w:p>
    <w:p w:rsidR="00CA5462" w:rsidRDefault="00CA5462" w:rsidP="00CA5462">
      <w:pPr>
        <w:pStyle w:val="Akapitzlist"/>
        <w:numPr>
          <w:ilvl w:val="0"/>
          <w:numId w:val="8"/>
        </w:numPr>
        <w:jc w:val="both"/>
      </w:pPr>
      <w:r>
        <w:rPr>
          <w:b/>
          <w:i/>
        </w:rPr>
        <w:t xml:space="preserve">Nazwa bazy danych </w:t>
      </w:r>
      <w:r>
        <w:t>– baza danych na serwerze, należy ją wybrać z listy rozwijanej.</w:t>
      </w:r>
    </w:p>
    <w:p w:rsidR="00CA5462" w:rsidRDefault="00CA5462" w:rsidP="00CA5462">
      <w:pPr>
        <w:jc w:val="both"/>
      </w:pPr>
    </w:p>
    <w:p w:rsidR="00F36E18" w:rsidRDefault="00CA5462" w:rsidP="00CA5462">
      <w:pPr>
        <w:jc w:val="both"/>
      </w:pPr>
      <w:r>
        <w:t xml:space="preserve">W przypadku logowania NT należy zaznaczyć opcję </w:t>
      </w:r>
      <w:r>
        <w:rPr>
          <w:b/>
          <w:i/>
        </w:rPr>
        <w:t>Użyj wbudowanych zabezpieczeń systemu</w:t>
      </w:r>
      <w:r>
        <w:t>. Przy tej opcji nie podaje się nazwy użytkownika oraz hasła.</w:t>
      </w:r>
    </w:p>
    <w:p w:rsidR="00CA5462" w:rsidRDefault="00CA5462" w:rsidP="00CA5462">
      <w:pPr>
        <w:jc w:val="both"/>
      </w:pPr>
      <w:r>
        <w:lastRenderedPageBreak/>
        <w:t xml:space="preserve">Aby przetestować połączenie, należy kliknąć </w:t>
      </w:r>
      <w:r>
        <w:rPr>
          <w:noProof/>
          <w:lang w:eastAsia="pl-PL"/>
        </w:rPr>
        <w:drawing>
          <wp:inline distT="0" distB="0" distL="0" distR="0">
            <wp:extent cx="1276350" cy="208554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  <w:r w:rsidR="008E1730" w:rsidRPr="000A2485">
        <w:rPr>
          <w:color w:val="000000" w:themeColor="text1"/>
        </w:rPr>
        <w:t>Jeśli dane będą poprawne,</w:t>
      </w:r>
      <w:r>
        <w:t xml:space="preserve"> program wyświetli komunikat:</w:t>
      </w:r>
    </w:p>
    <w:p w:rsidR="00CA5462" w:rsidRDefault="00CA5462" w:rsidP="00CA546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695450" cy="1285875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62" w:rsidRDefault="00CA5462" w:rsidP="000105B4">
      <w:pPr>
        <w:jc w:val="both"/>
      </w:pPr>
      <w:r>
        <w:t>W przypadku błędu należy</w:t>
      </w:r>
      <w:r w:rsidR="00B73966">
        <w:t xml:space="preserve"> upewnić się, że wprowadzone dane są poprawne.</w:t>
      </w:r>
    </w:p>
    <w:p w:rsidR="00D97A4F" w:rsidRDefault="00D97A4F" w:rsidP="000105B4">
      <w:pPr>
        <w:jc w:val="both"/>
      </w:pPr>
      <w:r>
        <w:t>Konfigurację połączenia z bazą wystarczy przeprowadzić raz przy pierwszym uruchomieniu programu. Dane te są zapisywane w pliku settings.ini i automatycznie pobierane przy każdym następnym uruchomieniu.</w:t>
      </w:r>
    </w:p>
    <w:p w:rsidR="000105B4" w:rsidRDefault="000105B4" w:rsidP="000105B4">
      <w:pPr>
        <w:jc w:val="both"/>
      </w:pPr>
      <w:r>
        <w:t xml:space="preserve">Po poprawnym połączeniu można zalogować się klikając </w:t>
      </w:r>
      <w:r>
        <w:rPr>
          <w:noProof/>
          <w:lang w:eastAsia="pl-PL"/>
        </w:rPr>
        <w:drawing>
          <wp:inline distT="0" distB="0" distL="0" distR="0">
            <wp:extent cx="533400" cy="193261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0105B4" w:rsidRDefault="000105B4" w:rsidP="000105B4">
      <w:pPr>
        <w:jc w:val="both"/>
      </w:pPr>
      <w:r>
        <w:t>Wyświetli się okno główne programu, w którym należy wpisać dane do systemu Comarch ERP XL:</w:t>
      </w:r>
    </w:p>
    <w:p w:rsidR="000105B4" w:rsidRDefault="000105B4" w:rsidP="000105B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172075" cy="1409700"/>
            <wp:effectExtent l="1905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5B4" w:rsidRPr="000105B4" w:rsidRDefault="000105B4" w:rsidP="000105B4">
      <w:pPr>
        <w:pStyle w:val="Akapitzlist"/>
        <w:numPr>
          <w:ilvl w:val="0"/>
          <w:numId w:val="9"/>
        </w:numPr>
      </w:pPr>
      <w:r>
        <w:rPr>
          <w:b/>
          <w:i/>
        </w:rPr>
        <w:t xml:space="preserve">Baza </w:t>
      </w:r>
      <w:r>
        <w:t>– nazwa firmy,</w:t>
      </w:r>
    </w:p>
    <w:p w:rsidR="000105B4" w:rsidRPr="000105B4" w:rsidRDefault="000105B4" w:rsidP="000105B4">
      <w:pPr>
        <w:pStyle w:val="Akapitzlist"/>
        <w:numPr>
          <w:ilvl w:val="0"/>
          <w:numId w:val="9"/>
        </w:numPr>
      </w:pPr>
      <w:r>
        <w:rPr>
          <w:b/>
          <w:i/>
        </w:rPr>
        <w:t xml:space="preserve">Login </w:t>
      </w:r>
      <w:r>
        <w:t>– nazwa użytkownika,</w:t>
      </w:r>
    </w:p>
    <w:p w:rsidR="000105B4" w:rsidRPr="000105B4" w:rsidRDefault="000105B4" w:rsidP="000105B4">
      <w:pPr>
        <w:pStyle w:val="Akapitzlist"/>
        <w:numPr>
          <w:ilvl w:val="0"/>
          <w:numId w:val="9"/>
        </w:numPr>
      </w:pPr>
      <w:r>
        <w:rPr>
          <w:b/>
          <w:i/>
        </w:rPr>
        <w:t xml:space="preserve">Hasło </w:t>
      </w:r>
      <w:r>
        <w:t>– hasło,</w:t>
      </w:r>
    </w:p>
    <w:p w:rsidR="000105B4" w:rsidRDefault="000105B4" w:rsidP="000105B4">
      <w:pPr>
        <w:pStyle w:val="Akapitzlist"/>
        <w:numPr>
          <w:ilvl w:val="0"/>
          <w:numId w:val="9"/>
        </w:numPr>
      </w:pPr>
      <w:r>
        <w:rPr>
          <w:b/>
          <w:i/>
        </w:rPr>
        <w:t>Serwer klucza</w:t>
      </w:r>
      <w:r>
        <w:t xml:space="preserve"> – nazwa serwera </w:t>
      </w:r>
      <w:r w:rsidR="00E45F4E">
        <w:t>klucza.</w:t>
      </w:r>
    </w:p>
    <w:p w:rsidR="00D97A4F" w:rsidRDefault="00D97A4F" w:rsidP="00D97A4F"/>
    <w:p w:rsidR="00D97A4F" w:rsidRDefault="00D97A4F" w:rsidP="00D97A4F">
      <w:pPr>
        <w:jc w:val="both"/>
      </w:pPr>
      <w:r>
        <w:t xml:space="preserve">Po uzupełnieniu danych, warto kliknąć </w:t>
      </w:r>
      <w:r>
        <w:rPr>
          <w:b/>
          <w:i/>
        </w:rPr>
        <w:t>Zapisz ustawienia</w:t>
      </w:r>
      <w:r>
        <w:t>. Przy każdym następnym uruchomieniu programu powyższe pola będą już uzupełnione.</w:t>
      </w:r>
    </w:p>
    <w:p w:rsidR="00D97A4F" w:rsidRDefault="002C2EB8" w:rsidP="00D97A4F">
      <w:pPr>
        <w:jc w:val="both"/>
      </w:pPr>
      <w:r>
        <w:t>Aby się zalogować, należy kliknąć</w:t>
      </w:r>
      <w:r w:rsidR="00D97A4F">
        <w:t xml:space="preserve"> </w:t>
      </w:r>
      <w:r w:rsidR="00D97A4F">
        <w:rPr>
          <w:noProof/>
          <w:lang w:eastAsia="pl-PL"/>
        </w:rPr>
        <w:drawing>
          <wp:inline distT="0" distB="0" distL="0" distR="0">
            <wp:extent cx="790575" cy="197644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7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E45F4E" w:rsidRDefault="00E45F4E" w:rsidP="00D97A4F">
      <w:pPr>
        <w:jc w:val="both"/>
      </w:pPr>
    </w:p>
    <w:p w:rsidR="00E45F4E" w:rsidRDefault="00E45F4E" w:rsidP="00E45F4E">
      <w:pPr>
        <w:pStyle w:val="Nagwek2"/>
        <w:numPr>
          <w:ilvl w:val="1"/>
          <w:numId w:val="7"/>
        </w:numPr>
      </w:pPr>
      <w:bookmarkStart w:id="4" w:name="_Toc405373280"/>
      <w:r>
        <w:lastRenderedPageBreak/>
        <w:t>Import zamówień</w:t>
      </w:r>
      <w:bookmarkEnd w:id="4"/>
    </w:p>
    <w:p w:rsidR="00E45F4E" w:rsidRPr="00E45F4E" w:rsidRDefault="00E45F4E" w:rsidP="00E45F4E"/>
    <w:p w:rsidR="009C50BF" w:rsidRDefault="009C50BF" w:rsidP="00D97A4F">
      <w:pPr>
        <w:jc w:val="both"/>
      </w:pPr>
      <w:r w:rsidRPr="009C50BF">
        <w:rPr>
          <w:noProof/>
          <w:lang w:eastAsia="pl-PL"/>
        </w:rPr>
        <w:drawing>
          <wp:inline distT="0" distB="0" distL="0" distR="0">
            <wp:extent cx="5760720" cy="381063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BF" w:rsidRDefault="009C50BF" w:rsidP="00E30706">
      <w:pPr>
        <w:ind w:firstLine="360"/>
        <w:jc w:val="both"/>
      </w:pPr>
      <w:r>
        <w:t>Po zalogowaniu z listy rozwijanej należy wybrać kod kontrahenta na którego będzie zaimportowany dokument oraz typ importowanego dokumentu:</w:t>
      </w:r>
    </w:p>
    <w:p w:rsidR="009C50BF" w:rsidRPr="005B3AFA" w:rsidRDefault="009C50BF" w:rsidP="009C50BF">
      <w:pPr>
        <w:pStyle w:val="Akapitzlist"/>
        <w:numPr>
          <w:ilvl w:val="0"/>
          <w:numId w:val="10"/>
        </w:numPr>
        <w:jc w:val="both"/>
        <w:rPr>
          <w:b/>
          <w:i/>
        </w:rPr>
      </w:pPr>
      <w:r>
        <w:rPr>
          <w:b/>
          <w:i/>
        </w:rPr>
        <w:t>Zamówienia sprzedaży</w:t>
      </w:r>
      <w:r w:rsidR="005B3AFA">
        <w:t>,</w:t>
      </w:r>
    </w:p>
    <w:p w:rsidR="009C50BF" w:rsidRPr="009C50BF" w:rsidRDefault="009C50BF" w:rsidP="009C50BF">
      <w:pPr>
        <w:pStyle w:val="Akapitzlist"/>
        <w:numPr>
          <w:ilvl w:val="0"/>
          <w:numId w:val="10"/>
        </w:numPr>
        <w:jc w:val="both"/>
        <w:rPr>
          <w:b/>
          <w:i/>
        </w:rPr>
      </w:pPr>
      <w:r>
        <w:rPr>
          <w:b/>
          <w:i/>
        </w:rPr>
        <w:t>Zamówienia sprzedaży kakadu</w:t>
      </w:r>
      <w:r w:rsidR="005B3AFA">
        <w:t>.</w:t>
      </w:r>
    </w:p>
    <w:p w:rsidR="009C50BF" w:rsidRPr="009C50BF" w:rsidRDefault="009C50BF" w:rsidP="009C50BF">
      <w:pPr>
        <w:pStyle w:val="Akapitzlist"/>
        <w:jc w:val="both"/>
        <w:rPr>
          <w:b/>
          <w:i/>
        </w:rPr>
      </w:pPr>
    </w:p>
    <w:p w:rsidR="009C50BF" w:rsidRDefault="005B3AFA" w:rsidP="009C50BF">
      <w:pPr>
        <w:jc w:val="both"/>
        <w:rPr>
          <w:noProof/>
          <w:lang w:eastAsia="pl-PL"/>
        </w:rPr>
      </w:pPr>
      <w:r>
        <w:rPr>
          <w:noProof/>
          <w:lang w:eastAsia="pl-PL"/>
        </w:rPr>
        <w:t>Przykładowy plik MS Excel:</w:t>
      </w:r>
    </w:p>
    <w:p w:rsidR="0019051D" w:rsidRDefault="005B3AFA" w:rsidP="005B3AFA">
      <w:pPr>
        <w:jc w:val="both"/>
      </w:pPr>
      <w:r w:rsidRPr="005B3AFA">
        <w:rPr>
          <w:noProof/>
          <w:lang w:eastAsia="pl-PL"/>
        </w:rPr>
        <w:drawing>
          <wp:inline distT="0" distB="0" distL="0" distR="0">
            <wp:extent cx="5760720" cy="497840"/>
            <wp:effectExtent l="19050" t="0" r="0" b="0"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EB8" w:rsidRDefault="002C2EB8" w:rsidP="00D5565D">
      <w:pPr>
        <w:spacing w:after="0" w:line="360" w:lineRule="auto"/>
        <w:jc w:val="both"/>
      </w:pPr>
    </w:p>
    <w:p w:rsidR="0019051D" w:rsidRDefault="0019051D" w:rsidP="00D5565D">
      <w:pPr>
        <w:spacing w:after="0" w:line="360" w:lineRule="auto"/>
        <w:jc w:val="both"/>
      </w:pPr>
      <w:r>
        <w:t xml:space="preserve">Po wyborze typu dokumentu należy kliknąć </w:t>
      </w:r>
      <w:r>
        <w:rPr>
          <w:b/>
          <w:i/>
        </w:rPr>
        <w:t>Importuj</w:t>
      </w:r>
      <w:r w:rsidRPr="0019051D">
        <w:t>. Program</w:t>
      </w:r>
      <w:r>
        <w:t xml:space="preserve"> poprosi o wskazanie lokalizacji z plikiem MS Excel.</w:t>
      </w:r>
      <w:r w:rsidR="002C2EB8">
        <w:t xml:space="preserve"> O poprawności wykonanej operacji program poinformuje w dolnej części okna. Zostanie tam również wyświetlona zaimportowana tabela.</w:t>
      </w:r>
    </w:p>
    <w:p w:rsidR="000A2485" w:rsidRDefault="000A2485" w:rsidP="00D5565D">
      <w:pPr>
        <w:spacing w:after="0" w:line="360" w:lineRule="auto"/>
        <w:jc w:val="both"/>
      </w:pPr>
    </w:p>
    <w:p w:rsidR="00D5565D" w:rsidRDefault="00D5565D" w:rsidP="00D5565D">
      <w:pPr>
        <w:spacing w:after="0" w:line="360" w:lineRule="auto"/>
        <w:jc w:val="both"/>
      </w:pPr>
      <w:r>
        <w:t>W standardowej funkcjonalności program pozwala na import zamówień sprzedaży (ZS) z pliku EXCEL.</w:t>
      </w:r>
    </w:p>
    <w:p w:rsidR="00D5565D" w:rsidRDefault="00D5565D" w:rsidP="00D5565D">
      <w:pPr>
        <w:spacing w:after="0" w:line="360" w:lineRule="auto"/>
        <w:jc w:val="both"/>
      </w:pPr>
      <w:r>
        <w:t>Pola uwzględniane przy imporcie to Symbol towaru oraz ilość</w:t>
      </w:r>
      <w:r w:rsidR="008E0BAC">
        <w:t xml:space="preserve"> </w:t>
      </w:r>
      <w:r w:rsidR="008E0BAC" w:rsidRPr="000A2485">
        <w:rPr>
          <w:color w:val="000000" w:themeColor="text1"/>
        </w:rPr>
        <w:t>(obydwie ilości, zarówno ilość w opakowaniu zbiorczym jak i ilość zamawianych zgrzewek) dla drugiego szablonu, niezbędne pola to kod EAN towaru oraz ilość</w:t>
      </w:r>
      <w:r>
        <w:t>, pozostałe pola takie jak np. cena netto są opcjonalne (cena jest przeliczana według aktualnego cennika w systemie Comarch ERP XL).</w:t>
      </w:r>
    </w:p>
    <w:p w:rsidR="00D5565D" w:rsidRDefault="00D5565D" w:rsidP="00D5565D">
      <w:pPr>
        <w:spacing w:after="0" w:line="360" w:lineRule="auto"/>
        <w:jc w:val="both"/>
      </w:pPr>
      <w:r>
        <w:t>Program umożliwia rozbudowę importu o dowolny format (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csv</w:t>
      </w:r>
      <w:proofErr w:type="spellEnd"/>
      <w:r>
        <w:t xml:space="preserve">, </w:t>
      </w:r>
      <w:proofErr w:type="spellStart"/>
      <w:r>
        <w:t>xml</w:t>
      </w:r>
      <w:proofErr w:type="spellEnd"/>
      <w:r>
        <w:t xml:space="preserve"> itd.) oraz o dowolny typ dokumentu (oferty, PZ, faktury zakupu, zamówienia sprzedaży itd.).</w:t>
      </w:r>
      <w:r w:rsidR="00E45F4E">
        <w:t xml:space="preserve"> </w:t>
      </w:r>
      <w:r>
        <w:t>Podczas importu niezbędna jest licencja Comarch ERP XL stosowna do danego rodzaju dokumentu (Zamówienia do zapytań/ofert/zamówień, sprzedaż do dokumentów handlowych).</w:t>
      </w:r>
    </w:p>
    <w:p w:rsidR="00D5565D" w:rsidRDefault="00D5565D" w:rsidP="00D5565D">
      <w:pPr>
        <w:spacing w:after="0" w:line="360" w:lineRule="auto"/>
      </w:pPr>
    </w:p>
    <w:p w:rsidR="00D5565D" w:rsidRPr="00446419" w:rsidRDefault="00D5565D" w:rsidP="00D5565D">
      <w:pPr>
        <w:spacing w:after="0" w:line="360" w:lineRule="auto"/>
        <w:jc w:val="both"/>
      </w:pPr>
      <w:r>
        <w:t>W aplikacji można obsłużyć wiele typów formatów jednocześnie, np. z firmy CTI można importować dokumenty w formacie XML, a z firmy ABC w formacie CSV wybierając odpowiedni typ dokumentu przed importem.</w:t>
      </w:r>
    </w:p>
    <w:p w:rsidR="00D5565D" w:rsidRPr="009C50BF" w:rsidRDefault="00D5565D" w:rsidP="009C50BF">
      <w:pPr>
        <w:jc w:val="both"/>
      </w:pPr>
    </w:p>
    <w:p w:rsidR="009C50BF" w:rsidRPr="00D97A4F" w:rsidRDefault="009C50BF" w:rsidP="00D97A4F">
      <w:pPr>
        <w:jc w:val="both"/>
      </w:pPr>
    </w:p>
    <w:p w:rsidR="000105B4" w:rsidRPr="00CA5462" w:rsidRDefault="000105B4" w:rsidP="00CA5462">
      <w:pPr>
        <w:jc w:val="both"/>
      </w:pPr>
    </w:p>
    <w:sectPr w:rsidR="000105B4" w:rsidRPr="00CA5462" w:rsidSect="00793B5E">
      <w:headerReference w:type="default" r:id="rId16"/>
      <w:footerReference w:type="default" r:id="rId1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CE1" w:rsidRDefault="00CB1CE1" w:rsidP="00FE1AF0">
      <w:pPr>
        <w:spacing w:after="0" w:line="240" w:lineRule="auto"/>
      </w:pPr>
      <w:r>
        <w:separator/>
      </w:r>
    </w:p>
  </w:endnote>
  <w:endnote w:type="continuationSeparator" w:id="0">
    <w:p w:rsidR="00CB1CE1" w:rsidRDefault="00CB1CE1" w:rsidP="00FE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AF0" w:rsidRDefault="00FE1AF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-1070610</wp:posOffset>
          </wp:positionV>
          <wp:extent cx="7528560" cy="1691005"/>
          <wp:effectExtent l="19050" t="0" r="0" b="0"/>
          <wp:wrapSquare wrapText="bothSides"/>
          <wp:docPr id="2" name="Obraz 1" descr="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8560" cy="169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CE1" w:rsidRDefault="00CB1CE1" w:rsidP="00FE1AF0">
      <w:pPr>
        <w:spacing w:after="0" w:line="240" w:lineRule="auto"/>
      </w:pPr>
      <w:r>
        <w:separator/>
      </w:r>
    </w:p>
  </w:footnote>
  <w:footnote w:type="continuationSeparator" w:id="0">
    <w:p w:rsidR="00CB1CE1" w:rsidRDefault="00CB1CE1" w:rsidP="00FE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AF0" w:rsidRDefault="00FE1A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22210" cy="1224915"/>
          <wp:effectExtent l="19050" t="0" r="2540" b="0"/>
          <wp:wrapSquare wrapText="bothSides"/>
          <wp:docPr id="1" name="Obraz 0" descr="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2210" cy="1224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C35"/>
    <w:multiLevelType w:val="hybridMultilevel"/>
    <w:tmpl w:val="BB00694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1D51EE"/>
    <w:multiLevelType w:val="hybridMultilevel"/>
    <w:tmpl w:val="86DC260A"/>
    <w:lvl w:ilvl="0" w:tplc="9A808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540B3"/>
    <w:multiLevelType w:val="hybridMultilevel"/>
    <w:tmpl w:val="B63824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530EA3"/>
    <w:multiLevelType w:val="hybridMultilevel"/>
    <w:tmpl w:val="8FAA0D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AC0C75"/>
    <w:multiLevelType w:val="multilevel"/>
    <w:tmpl w:val="8EF27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color w:val="365F91" w:themeColor="accent1" w:themeShade="BF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365F91" w:themeColor="accent1" w:themeShade="BF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365F91" w:themeColor="accent1" w:themeShade="BF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365F91" w:themeColor="accent1" w:themeShade="BF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365F91" w:themeColor="accent1" w:themeShade="BF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365F91" w:themeColor="accent1" w:themeShade="BF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365F91" w:themeColor="accent1" w:themeShade="BF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365F91" w:themeColor="accent1" w:themeShade="BF"/>
      </w:rPr>
    </w:lvl>
  </w:abstractNum>
  <w:abstractNum w:abstractNumId="5">
    <w:nsid w:val="3F764B58"/>
    <w:multiLevelType w:val="hybridMultilevel"/>
    <w:tmpl w:val="5B926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73C7F"/>
    <w:multiLevelType w:val="multilevel"/>
    <w:tmpl w:val="164A8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DD47A32"/>
    <w:multiLevelType w:val="hybridMultilevel"/>
    <w:tmpl w:val="0A269B5A"/>
    <w:lvl w:ilvl="0" w:tplc="8C562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AF229D"/>
    <w:multiLevelType w:val="hybridMultilevel"/>
    <w:tmpl w:val="06625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31590"/>
    <w:multiLevelType w:val="hybridMultilevel"/>
    <w:tmpl w:val="DAFC8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E1AF0"/>
    <w:rsid w:val="000105B4"/>
    <w:rsid w:val="0004196C"/>
    <w:rsid w:val="000A2485"/>
    <w:rsid w:val="000E1AC1"/>
    <w:rsid w:val="00100055"/>
    <w:rsid w:val="00116F20"/>
    <w:rsid w:val="001177E7"/>
    <w:rsid w:val="00121245"/>
    <w:rsid w:val="0012250C"/>
    <w:rsid w:val="0019051D"/>
    <w:rsid w:val="001B0D11"/>
    <w:rsid w:val="001D01FF"/>
    <w:rsid w:val="0025262C"/>
    <w:rsid w:val="002734CB"/>
    <w:rsid w:val="002C2EB8"/>
    <w:rsid w:val="002C42AD"/>
    <w:rsid w:val="002D3D25"/>
    <w:rsid w:val="002F1C7A"/>
    <w:rsid w:val="0037625B"/>
    <w:rsid w:val="003C390C"/>
    <w:rsid w:val="004E38E8"/>
    <w:rsid w:val="004F551A"/>
    <w:rsid w:val="00567B36"/>
    <w:rsid w:val="005B3AFA"/>
    <w:rsid w:val="005C0598"/>
    <w:rsid w:val="00651CE6"/>
    <w:rsid w:val="0068580B"/>
    <w:rsid w:val="006B5E74"/>
    <w:rsid w:val="00724FCB"/>
    <w:rsid w:val="007861DF"/>
    <w:rsid w:val="00793B5E"/>
    <w:rsid w:val="008E0BAC"/>
    <w:rsid w:val="008E1730"/>
    <w:rsid w:val="00905FCC"/>
    <w:rsid w:val="00941F84"/>
    <w:rsid w:val="00954D5C"/>
    <w:rsid w:val="009C50BF"/>
    <w:rsid w:val="00A663D2"/>
    <w:rsid w:val="00B65F6C"/>
    <w:rsid w:val="00B73966"/>
    <w:rsid w:val="00BD4838"/>
    <w:rsid w:val="00C02B3F"/>
    <w:rsid w:val="00C25288"/>
    <w:rsid w:val="00C45244"/>
    <w:rsid w:val="00C46696"/>
    <w:rsid w:val="00C47C90"/>
    <w:rsid w:val="00C93334"/>
    <w:rsid w:val="00CA5462"/>
    <w:rsid w:val="00CB1CE1"/>
    <w:rsid w:val="00CF3D53"/>
    <w:rsid w:val="00D46D2C"/>
    <w:rsid w:val="00D5565D"/>
    <w:rsid w:val="00D71881"/>
    <w:rsid w:val="00D97A4F"/>
    <w:rsid w:val="00DB0B2D"/>
    <w:rsid w:val="00DE3059"/>
    <w:rsid w:val="00E30706"/>
    <w:rsid w:val="00E45F4E"/>
    <w:rsid w:val="00E92157"/>
    <w:rsid w:val="00EF1498"/>
    <w:rsid w:val="00F34D9F"/>
    <w:rsid w:val="00F36E18"/>
    <w:rsid w:val="00F37348"/>
    <w:rsid w:val="00F65C47"/>
    <w:rsid w:val="00FE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C47"/>
  </w:style>
  <w:style w:type="paragraph" w:styleId="Nagwek1">
    <w:name w:val="heading 1"/>
    <w:basedOn w:val="Normalny"/>
    <w:next w:val="Normalny"/>
    <w:link w:val="Nagwek1Znak"/>
    <w:uiPriority w:val="99"/>
    <w:qFormat/>
    <w:rsid w:val="000E1AC1"/>
    <w:pPr>
      <w:keepNext/>
      <w:keepLines/>
      <w:spacing w:before="480" w:after="0" w:line="240" w:lineRule="auto"/>
      <w:outlineLvl w:val="0"/>
    </w:pPr>
    <w:rPr>
      <w:rFonts w:eastAsia="Times New Roman" w:cs="Cambria"/>
      <w:b/>
      <w:bCs/>
      <w:color w:val="0F243E" w:themeColor="text2" w:themeShade="8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1AC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F243E" w:themeColor="text2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1AC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F243E" w:themeColor="text2" w:themeShade="8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1A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F243E" w:themeColor="text2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1AF0"/>
  </w:style>
  <w:style w:type="paragraph" w:styleId="Stopka">
    <w:name w:val="footer"/>
    <w:basedOn w:val="Normalny"/>
    <w:link w:val="StopkaZnak"/>
    <w:uiPriority w:val="99"/>
    <w:semiHidden/>
    <w:unhideWhenUsed/>
    <w:rsid w:val="00FE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1AF0"/>
  </w:style>
  <w:style w:type="paragraph" w:styleId="Tekstdymka">
    <w:name w:val="Balloon Text"/>
    <w:basedOn w:val="Normalny"/>
    <w:link w:val="TekstdymkaZnak"/>
    <w:uiPriority w:val="99"/>
    <w:semiHidden/>
    <w:unhideWhenUsed/>
    <w:rsid w:val="00FE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A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67B36"/>
    <w:pPr>
      <w:spacing w:after="0" w:line="240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0E1AC1"/>
    <w:rPr>
      <w:rFonts w:eastAsia="Times New Roman" w:cs="Cambria"/>
      <w:b/>
      <w:bCs/>
      <w:color w:val="0F243E" w:themeColor="text2" w:themeShade="80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67B36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E1AC1"/>
    <w:rPr>
      <w:rFonts w:eastAsiaTheme="majorEastAsia" w:cstheme="majorBidi"/>
      <w:b/>
      <w:bCs/>
      <w:color w:val="0F243E" w:themeColor="text2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E1AC1"/>
    <w:rPr>
      <w:rFonts w:eastAsiaTheme="majorEastAsia" w:cstheme="majorBidi"/>
      <w:b/>
      <w:bCs/>
      <w:color w:val="0F243E" w:themeColor="text2" w:themeShade="80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1AC1"/>
    <w:rPr>
      <w:rFonts w:asciiTheme="majorHAnsi" w:eastAsiaTheme="majorEastAsia" w:hAnsiTheme="majorHAnsi" w:cstheme="majorBidi"/>
      <w:b/>
      <w:bCs/>
      <w:iCs/>
      <w:color w:val="0F243E" w:themeColor="text2" w:themeShade="8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C2EB8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2C2EB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C2EB8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2C2E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4E131-120C-4AEC-B36C-6B53FCFB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Reklamowa Nylon Coffee Damian Pieczyrak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Kaczmarek</dc:creator>
  <cp:lastModifiedBy>CTI</cp:lastModifiedBy>
  <cp:revision>2</cp:revision>
  <cp:lastPrinted>2014-02-25T12:34:00Z</cp:lastPrinted>
  <dcterms:created xsi:type="dcterms:W3CDTF">2014-12-04T07:32:00Z</dcterms:created>
  <dcterms:modified xsi:type="dcterms:W3CDTF">2014-12-04T07:32:00Z</dcterms:modified>
</cp:coreProperties>
</file>